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12" w:rsidRPr="00021412" w:rsidRDefault="00021412" w:rsidP="00021412">
      <w:pPr>
        <w:widowControl w:val="0"/>
        <w:autoSpaceDE w:val="0"/>
        <w:autoSpaceDN w:val="0"/>
        <w:adjustRightInd w:val="0"/>
        <w:rPr>
          <w:rFonts w:ascii="Times New Roman" w:hAnsi="Times New Roman" w:cs="Times New Roman"/>
          <w:sz w:val="36"/>
          <w:szCs w:val="20"/>
        </w:rPr>
      </w:pPr>
      <w:r>
        <w:rPr>
          <w:rFonts w:ascii="Times New Roman" w:hAnsi="Times New Roman" w:cs="Times New Roman"/>
          <w:b/>
          <w:sz w:val="36"/>
          <w:szCs w:val="20"/>
        </w:rPr>
        <w:t xml:space="preserve">      </w:t>
      </w:r>
      <w:r w:rsidRPr="00021412">
        <w:rPr>
          <w:rFonts w:ascii="Times New Roman" w:hAnsi="Times New Roman" w:cs="Times New Roman"/>
          <w:b/>
          <w:sz w:val="36"/>
          <w:szCs w:val="20"/>
        </w:rPr>
        <w:t xml:space="preserve">Choosing the Wrong Drivers for Whole System Reform </w:t>
      </w:r>
    </w:p>
    <w:p w:rsidR="001E4E03" w:rsidRDefault="00CB3CDE" w:rsidP="00021412">
      <w:pPr>
        <w:pStyle w:val="ListParagraph"/>
        <w:widowControl w:val="0"/>
        <w:numPr>
          <w:ilvl w:val="0"/>
          <w:numId w:val="1"/>
        </w:numPr>
        <w:autoSpaceDE w:val="0"/>
        <w:autoSpaceDN w:val="0"/>
        <w:adjustRightInd w:val="0"/>
        <w:rPr>
          <w:rFonts w:ascii="Times New Roman" w:hAnsi="Times New Roman" w:cs="Times New Roman"/>
          <w:sz w:val="22"/>
          <w:szCs w:val="20"/>
        </w:rPr>
      </w:pPr>
      <w:r>
        <w:rPr>
          <w:rFonts w:ascii="Times New Roman" w:hAnsi="Times New Roman" w:cs="Times New Roman"/>
          <w:sz w:val="22"/>
          <w:szCs w:val="20"/>
        </w:rPr>
        <w:t>Michael Fullan, 2011</w:t>
      </w:r>
    </w:p>
    <w:p w:rsidR="00021412" w:rsidRPr="00021412" w:rsidRDefault="001E4E03" w:rsidP="001E4E03">
      <w:pPr>
        <w:pStyle w:val="ListParagraph"/>
        <w:widowControl w:val="0"/>
        <w:autoSpaceDE w:val="0"/>
        <w:autoSpaceDN w:val="0"/>
        <w:adjustRightInd w:val="0"/>
        <w:ind w:left="3240"/>
        <w:rPr>
          <w:rFonts w:ascii="Times New Roman" w:hAnsi="Times New Roman" w:cs="Times New Roman"/>
          <w:sz w:val="22"/>
          <w:szCs w:val="20"/>
        </w:rPr>
      </w:pPr>
      <w:r>
        <w:rPr>
          <w:rFonts w:ascii="Times New Roman" w:hAnsi="Times New Roman" w:cs="Times New Roman"/>
          <w:sz w:val="22"/>
          <w:szCs w:val="20"/>
        </w:rPr>
        <w:t>an excerpt, for the whole article see:</w:t>
      </w:r>
      <w:r w:rsidR="00021412" w:rsidRPr="00021412">
        <w:rPr>
          <w:rFonts w:ascii="Times New Roman" w:hAnsi="Times New Roman" w:cs="Times New Roman"/>
          <w:sz w:val="22"/>
          <w:szCs w:val="20"/>
        </w:rPr>
        <w:t xml:space="preserve"> </w:t>
      </w:r>
      <w:hyperlink r:id="rId5" w:history="1">
        <w:r w:rsidR="00021412" w:rsidRPr="00507276">
          <w:rPr>
            <w:rStyle w:val="Hyperlink"/>
            <w:rFonts w:ascii="Times New Roman" w:hAnsi="Times New Roman" w:cs="Times New Roman"/>
            <w:sz w:val="22"/>
            <w:szCs w:val="20"/>
          </w:rPr>
          <w:t>http://www.michaelfullan.ca</w:t>
        </w:r>
      </w:hyperlink>
    </w:p>
    <w:p w:rsidR="00021412" w:rsidRPr="00021412" w:rsidRDefault="00021412" w:rsidP="00021412">
      <w:pPr>
        <w:pStyle w:val="ListParagraph"/>
        <w:widowControl w:val="0"/>
        <w:autoSpaceDE w:val="0"/>
        <w:autoSpaceDN w:val="0"/>
        <w:adjustRightInd w:val="0"/>
        <w:ind w:left="2860"/>
        <w:rPr>
          <w:rFonts w:ascii="Times New Roman" w:hAnsi="Times New Roman" w:cs="Times New Roman"/>
          <w:sz w:val="22"/>
          <w:szCs w:val="20"/>
        </w:rPr>
      </w:pPr>
    </w:p>
    <w:p w:rsidR="00021412" w:rsidRDefault="00021412" w:rsidP="00021412">
      <w:pPr>
        <w:widowControl w:val="0"/>
        <w:autoSpaceDE w:val="0"/>
        <w:autoSpaceDN w:val="0"/>
        <w:adjustRightInd w:val="0"/>
        <w:rPr>
          <w:rFonts w:ascii="Times New Roman" w:hAnsi="Times New Roman" w:cs="Times New Roman"/>
          <w:sz w:val="22"/>
          <w:szCs w:val="20"/>
        </w:rPr>
      </w:pPr>
      <w:r w:rsidRPr="00021412">
        <w:rPr>
          <w:rFonts w:ascii="Times New Roman" w:hAnsi="Times New Roman" w:cs="Times New Roman"/>
          <w:sz w:val="22"/>
          <w:szCs w:val="20"/>
        </w:rPr>
        <w:t xml:space="preserve"> </w:t>
      </w:r>
    </w:p>
    <w:p w:rsidR="00021412" w:rsidRPr="00021412" w:rsidRDefault="00021412" w:rsidP="001E4E03">
      <w:pPr>
        <w:widowControl w:val="0"/>
        <w:autoSpaceDE w:val="0"/>
        <w:autoSpaceDN w:val="0"/>
        <w:adjustRightInd w:val="0"/>
        <w:rPr>
          <w:rFonts w:cs="Times New Roman"/>
          <w:sz w:val="22"/>
          <w:szCs w:val="20"/>
        </w:rPr>
      </w:pPr>
      <w:r w:rsidRPr="00021412">
        <w:rPr>
          <w:rFonts w:cs="Times New Roman"/>
          <w:sz w:val="22"/>
          <w:szCs w:val="20"/>
        </w:rPr>
        <w:t>As an advance organiser I suggest four criteria – all of which must be met in concert – which should be used for judging the likely effectiveness of a driver or set of drivers.</w:t>
      </w:r>
      <w:r w:rsidR="001E4E03">
        <w:rPr>
          <w:rFonts w:cs="Times New Roman"/>
          <w:sz w:val="22"/>
          <w:szCs w:val="20"/>
        </w:rPr>
        <w:t xml:space="preserve"> </w:t>
      </w:r>
      <w:r w:rsidRPr="00021412">
        <w:rPr>
          <w:rFonts w:cs="Times New Roman"/>
          <w:sz w:val="22"/>
          <w:szCs w:val="20"/>
        </w:rPr>
        <w:t>Specifically, do the drivers, sooner than later,</w:t>
      </w:r>
    </w:p>
    <w:p w:rsidR="00CB3CDE" w:rsidRDefault="00CB3CDE" w:rsidP="00021412">
      <w:pPr>
        <w:widowControl w:val="0"/>
        <w:autoSpaceDE w:val="0"/>
        <w:autoSpaceDN w:val="0"/>
        <w:adjustRightInd w:val="0"/>
        <w:ind w:firstLine="720"/>
        <w:rPr>
          <w:rFonts w:cs="Times New Roman"/>
          <w:i/>
          <w:sz w:val="22"/>
          <w:szCs w:val="20"/>
        </w:rPr>
      </w:pPr>
    </w:p>
    <w:p w:rsidR="00021412" w:rsidRPr="001E4E03" w:rsidRDefault="00021412" w:rsidP="00021412">
      <w:pPr>
        <w:widowControl w:val="0"/>
        <w:autoSpaceDE w:val="0"/>
        <w:autoSpaceDN w:val="0"/>
        <w:adjustRightInd w:val="0"/>
        <w:ind w:firstLine="720"/>
        <w:rPr>
          <w:rFonts w:cs="Times New Roman"/>
          <w:i/>
          <w:sz w:val="22"/>
          <w:szCs w:val="20"/>
        </w:rPr>
      </w:pPr>
      <w:r w:rsidRPr="001E4E03">
        <w:rPr>
          <w:rFonts w:cs="Times New Roman"/>
          <w:i/>
          <w:sz w:val="22"/>
          <w:szCs w:val="20"/>
        </w:rPr>
        <w:t>1. foster intrinsic motivation of teachers and students;</w:t>
      </w:r>
    </w:p>
    <w:p w:rsidR="00021412" w:rsidRPr="001E4E03" w:rsidRDefault="00021412" w:rsidP="001E4E03">
      <w:pPr>
        <w:widowControl w:val="0"/>
        <w:autoSpaceDE w:val="0"/>
        <w:autoSpaceDN w:val="0"/>
        <w:adjustRightInd w:val="0"/>
        <w:ind w:left="720"/>
        <w:rPr>
          <w:rFonts w:cs="Times New Roman"/>
          <w:i/>
          <w:sz w:val="22"/>
          <w:szCs w:val="20"/>
        </w:rPr>
      </w:pPr>
      <w:r w:rsidRPr="001E4E03">
        <w:rPr>
          <w:rFonts w:cs="Times New Roman"/>
          <w:i/>
          <w:sz w:val="22"/>
          <w:szCs w:val="20"/>
        </w:rPr>
        <w:t>2. engage educators and students in continuous improvement of</w:t>
      </w:r>
      <w:r w:rsidR="001E4E03">
        <w:rPr>
          <w:rFonts w:cs="Times New Roman"/>
          <w:i/>
          <w:sz w:val="22"/>
          <w:szCs w:val="20"/>
        </w:rPr>
        <w:t xml:space="preserve"> </w:t>
      </w:r>
      <w:r w:rsidRPr="001E4E03">
        <w:rPr>
          <w:rFonts w:cs="Times New Roman"/>
          <w:i/>
          <w:sz w:val="22"/>
          <w:szCs w:val="20"/>
        </w:rPr>
        <w:t xml:space="preserve"> instruction and learning;</w:t>
      </w:r>
    </w:p>
    <w:p w:rsidR="00021412" w:rsidRPr="001E4E03" w:rsidRDefault="00021412" w:rsidP="00021412">
      <w:pPr>
        <w:widowControl w:val="0"/>
        <w:autoSpaceDE w:val="0"/>
        <w:autoSpaceDN w:val="0"/>
        <w:adjustRightInd w:val="0"/>
        <w:ind w:firstLine="720"/>
        <w:rPr>
          <w:rFonts w:cs="Times New Roman"/>
          <w:i/>
          <w:sz w:val="22"/>
          <w:szCs w:val="20"/>
        </w:rPr>
      </w:pPr>
      <w:r w:rsidRPr="001E4E03">
        <w:rPr>
          <w:rFonts w:cs="Times New Roman"/>
          <w:i/>
          <w:sz w:val="22"/>
          <w:szCs w:val="20"/>
        </w:rPr>
        <w:t>3. inspire collective or team work; and</w:t>
      </w:r>
    </w:p>
    <w:p w:rsidR="00021412" w:rsidRPr="001E4E03" w:rsidRDefault="00021412" w:rsidP="00021412">
      <w:pPr>
        <w:widowControl w:val="0"/>
        <w:autoSpaceDE w:val="0"/>
        <w:autoSpaceDN w:val="0"/>
        <w:adjustRightInd w:val="0"/>
        <w:ind w:firstLine="720"/>
        <w:rPr>
          <w:rFonts w:cs="Times New Roman"/>
          <w:i/>
          <w:sz w:val="22"/>
          <w:szCs w:val="20"/>
        </w:rPr>
      </w:pPr>
      <w:r w:rsidRPr="001E4E03">
        <w:rPr>
          <w:rFonts w:cs="Times New Roman"/>
          <w:i/>
          <w:sz w:val="22"/>
          <w:szCs w:val="20"/>
        </w:rPr>
        <w:t>4. affect all teachers and students – 100 per cent?</w:t>
      </w:r>
    </w:p>
    <w:p w:rsidR="00021412" w:rsidRPr="001E4E03" w:rsidRDefault="00021412" w:rsidP="00021412">
      <w:pPr>
        <w:widowControl w:val="0"/>
        <w:autoSpaceDE w:val="0"/>
        <w:autoSpaceDN w:val="0"/>
        <w:adjustRightInd w:val="0"/>
        <w:rPr>
          <w:rFonts w:cs="Times New Roman"/>
          <w:i/>
          <w:sz w:val="22"/>
          <w:szCs w:val="20"/>
        </w:rPr>
      </w:pPr>
    </w:p>
    <w:p w:rsidR="00021412" w:rsidRPr="00021412" w:rsidRDefault="00021412" w:rsidP="00021412">
      <w:pPr>
        <w:widowControl w:val="0"/>
        <w:autoSpaceDE w:val="0"/>
        <w:autoSpaceDN w:val="0"/>
        <w:adjustRightInd w:val="0"/>
        <w:rPr>
          <w:rFonts w:cs="Times New Roman"/>
          <w:sz w:val="22"/>
          <w:szCs w:val="20"/>
        </w:rPr>
      </w:pPr>
      <w:r w:rsidRPr="00021412">
        <w:rPr>
          <w:rFonts w:cs="Times New Roman"/>
          <w:sz w:val="22"/>
          <w:szCs w:val="20"/>
        </w:rPr>
        <w:t>Thus intrinsic motivation, inst</w:t>
      </w:r>
      <w:r w:rsidR="009B4C6D">
        <w:rPr>
          <w:rFonts w:cs="Times New Roman"/>
          <w:sz w:val="22"/>
          <w:szCs w:val="20"/>
        </w:rPr>
        <w:t>ructional improvement, teamwork</w:t>
      </w:r>
      <w:r w:rsidRPr="00021412">
        <w:rPr>
          <w:rFonts w:cs="Times New Roman"/>
          <w:sz w:val="22"/>
          <w:szCs w:val="20"/>
        </w:rPr>
        <w:t>, and ‘allness’  are</w:t>
      </w:r>
      <w:r w:rsidR="001E4E03">
        <w:rPr>
          <w:rFonts w:cs="Times New Roman"/>
          <w:sz w:val="22"/>
          <w:szCs w:val="20"/>
        </w:rPr>
        <w:t xml:space="preserve"> </w:t>
      </w:r>
      <w:r w:rsidRPr="00021412">
        <w:rPr>
          <w:rFonts w:cs="Times New Roman"/>
          <w:sz w:val="22"/>
          <w:szCs w:val="20"/>
        </w:rPr>
        <w:t xml:space="preserve">the crucial elements for whole system reform. Many systems not only fail to feature these components but choose drivers that actually make matters worse. The </w:t>
      </w:r>
      <w:r w:rsidR="009B4C6D">
        <w:rPr>
          <w:rFonts w:cs="Times New Roman"/>
          <w:sz w:val="22"/>
          <w:szCs w:val="20"/>
        </w:rPr>
        <w:t>culprits [or “wrong drivers”]</w:t>
      </w:r>
      <w:r w:rsidRPr="00021412">
        <w:rPr>
          <w:rFonts w:cs="Times New Roman"/>
          <w:sz w:val="22"/>
          <w:szCs w:val="20"/>
        </w:rPr>
        <w:t xml:space="preserve"> are</w:t>
      </w:r>
    </w:p>
    <w:p w:rsidR="00CB3CDE" w:rsidRDefault="00CB3CDE" w:rsidP="001E4E03">
      <w:pPr>
        <w:widowControl w:val="0"/>
        <w:autoSpaceDE w:val="0"/>
        <w:autoSpaceDN w:val="0"/>
        <w:adjustRightInd w:val="0"/>
        <w:ind w:left="720"/>
        <w:rPr>
          <w:rFonts w:cs="Times New Roman"/>
          <w:i/>
          <w:sz w:val="22"/>
          <w:szCs w:val="20"/>
        </w:rPr>
      </w:pPr>
    </w:p>
    <w:p w:rsidR="001E4E03" w:rsidRDefault="00021412" w:rsidP="001E4E03">
      <w:pPr>
        <w:widowControl w:val="0"/>
        <w:autoSpaceDE w:val="0"/>
        <w:autoSpaceDN w:val="0"/>
        <w:adjustRightInd w:val="0"/>
        <w:ind w:left="720"/>
        <w:rPr>
          <w:rFonts w:cs="Times New Roman"/>
          <w:i/>
          <w:sz w:val="22"/>
          <w:szCs w:val="20"/>
        </w:rPr>
      </w:pPr>
      <w:r w:rsidRPr="001E4E03">
        <w:rPr>
          <w:rFonts w:cs="Times New Roman"/>
          <w:i/>
          <w:sz w:val="22"/>
          <w:szCs w:val="20"/>
        </w:rPr>
        <w:t>1. accountability:  using test results, and t</w:t>
      </w:r>
      <w:r w:rsidR="001E4E03">
        <w:rPr>
          <w:rFonts w:cs="Times New Roman"/>
          <w:i/>
          <w:sz w:val="22"/>
          <w:szCs w:val="20"/>
        </w:rPr>
        <w:t>eacher appraisal, to reward or</w:t>
      </w:r>
      <w:r w:rsidRPr="001E4E03">
        <w:rPr>
          <w:rFonts w:cs="Times New Roman"/>
          <w:i/>
          <w:sz w:val="22"/>
          <w:szCs w:val="20"/>
        </w:rPr>
        <w:t xml:space="preserve"> punish teachers and </w:t>
      </w:r>
    </w:p>
    <w:p w:rsidR="00021412" w:rsidRPr="001E4E03" w:rsidRDefault="001E4E03" w:rsidP="001E4E03">
      <w:pPr>
        <w:widowControl w:val="0"/>
        <w:autoSpaceDE w:val="0"/>
        <w:autoSpaceDN w:val="0"/>
        <w:adjustRightInd w:val="0"/>
        <w:ind w:left="720"/>
        <w:rPr>
          <w:rFonts w:cs="Times New Roman"/>
          <w:i/>
          <w:sz w:val="22"/>
          <w:szCs w:val="20"/>
        </w:rPr>
      </w:pPr>
      <w:r>
        <w:rPr>
          <w:rFonts w:cs="Times New Roman"/>
          <w:i/>
          <w:sz w:val="22"/>
          <w:szCs w:val="20"/>
        </w:rPr>
        <w:t xml:space="preserve">    </w:t>
      </w:r>
      <w:r w:rsidR="00021412" w:rsidRPr="001E4E03">
        <w:rPr>
          <w:rFonts w:cs="Times New Roman"/>
          <w:i/>
          <w:sz w:val="22"/>
          <w:szCs w:val="20"/>
        </w:rPr>
        <w:t>schools vs capacity building;</w:t>
      </w:r>
    </w:p>
    <w:p w:rsidR="00021412" w:rsidRPr="001E4E03" w:rsidRDefault="00021412" w:rsidP="00021412">
      <w:pPr>
        <w:widowControl w:val="0"/>
        <w:autoSpaceDE w:val="0"/>
        <w:autoSpaceDN w:val="0"/>
        <w:adjustRightInd w:val="0"/>
        <w:ind w:firstLine="720"/>
        <w:rPr>
          <w:rFonts w:cs="Times New Roman"/>
          <w:i/>
          <w:sz w:val="22"/>
          <w:szCs w:val="20"/>
        </w:rPr>
      </w:pPr>
      <w:r w:rsidRPr="001E4E03">
        <w:rPr>
          <w:rFonts w:cs="Times New Roman"/>
          <w:i/>
          <w:sz w:val="22"/>
          <w:szCs w:val="20"/>
        </w:rPr>
        <w:t>2. individual teacher and leadership quality: pro</w:t>
      </w:r>
      <w:r w:rsidR="001E4E03">
        <w:rPr>
          <w:rFonts w:cs="Times New Roman"/>
          <w:i/>
          <w:sz w:val="22"/>
          <w:szCs w:val="20"/>
        </w:rPr>
        <w:t>moting individual vs group</w:t>
      </w:r>
      <w:r w:rsidRPr="001E4E03">
        <w:rPr>
          <w:rFonts w:cs="Times New Roman"/>
          <w:i/>
          <w:sz w:val="22"/>
          <w:szCs w:val="20"/>
        </w:rPr>
        <w:t xml:space="preserve"> solutions;</w:t>
      </w:r>
    </w:p>
    <w:p w:rsidR="001E4E03" w:rsidRDefault="00021412" w:rsidP="001E4E03">
      <w:pPr>
        <w:widowControl w:val="0"/>
        <w:autoSpaceDE w:val="0"/>
        <w:autoSpaceDN w:val="0"/>
        <w:adjustRightInd w:val="0"/>
        <w:ind w:firstLine="720"/>
        <w:rPr>
          <w:rFonts w:cs="Times New Roman"/>
          <w:i/>
          <w:sz w:val="22"/>
          <w:szCs w:val="20"/>
        </w:rPr>
      </w:pPr>
      <w:r w:rsidRPr="001E4E03">
        <w:rPr>
          <w:rFonts w:cs="Times New Roman"/>
          <w:i/>
          <w:sz w:val="22"/>
          <w:szCs w:val="20"/>
        </w:rPr>
        <w:t xml:space="preserve">3. technology:  investing in and assuming </w:t>
      </w:r>
      <w:r w:rsidR="001E4E03">
        <w:rPr>
          <w:rFonts w:cs="Times New Roman"/>
          <w:i/>
          <w:sz w:val="22"/>
          <w:szCs w:val="20"/>
        </w:rPr>
        <w:t>that the wonders of the digital</w:t>
      </w:r>
      <w:r w:rsidRPr="001E4E03">
        <w:rPr>
          <w:rFonts w:cs="Times New Roman"/>
          <w:i/>
          <w:sz w:val="22"/>
          <w:szCs w:val="20"/>
        </w:rPr>
        <w:t xml:space="preserve"> world will carry the </w:t>
      </w:r>
    </w:p>
    <w:p w:rsidR="00021412" w:rsidRPr="001E4E03" w:rsidRDefault="001E4E03" w:rsidP="001E4E03">
      <w:pPr>
        <w:widowControl w:val="0"/>
        <w:autoSpaceDE w:val="0"/>
        <w:autoSpaceDN w:val="0"/>
        <w:adjustRightInd w:val="0"/>
        <w:ind w:firstLine="720"/>
        <w:rPr>
          <w:rFonts w:cs="Times New Roman"/>
          <w:i/>
          <w:sz w:val="22"/>
          <w:szCs w:val="20"/>
        </w:rPr>
      </w:pPr>
      <w:r>
        <w:rPr>
          <w:rFonts w:cs="Times New Roman"/>
          <w:i/>
          <w:sz w:val="22"/>
          <w:szCs w:val="20"/>
        </w:rPr>
        <w:t xml:space="preserve">   </w:t>
      </w:r>
      <w:r w:rsidR="00021412" w:rsidRPr="001E4E03">
        <w:rPr>
          <w:rFonts w:cs="Times New Roman"/>
          <w:i/>
          <w:sz w:val="22"/>
          <w:szCs w:val="20"/>
        </w:rPr>
        <w:t>day vs instruction;</w:t>
      </w:r>
    </w:p>
    <w:p w:rsidR="00021412" w:rsidRPr="001E4E03" w:rsidRDefault="00021412" w:rsidP="00021412">
      <w:pPr>
        <w:widowControl w:val="0"/>
        <w:autoSpaceDE w:val="0"/>
        <w:autoSpaceDN w:val="0"/>
        <w:adjustRightInd w:val="0"/>
        <w:ind w:firstLine="720"/>
        <w:rPr>
          <w:rFonts w:cs="Times New Roman"/>
          <w:i/>
          <w:sz w:val="22"/>
          <w:szCs w:val="20"/>
        </w:rPr>
      </w:pPr>
      <w:r w:rsidRPr="001E4E03">
        <w:rPr>
          <w:rFonts w:cs="Times New Roman"/>
          <w:i/>
          <w:sz w:val="22"/>
          <w:szCs w:val="20"/>
        </w:rPr>
        <w:t>4. fragmented strategies  vs integrated or systemic strategies.</w:t>
      </w:r>
    </w:p>
    <w:p w:rsidR="00021412" w:rsidRPr="00021412" w:rsidRDefault="00021412" w:rsidP="00021412">
      <w:pPr>
        <w:widowControl w:val="0"/>
        <w:autoSpaceDE w:val="0"/>
        <w:autoSpaceDN w:val="0"/>
        <w:adjustRightInd w:val="0"/>
        <w:rPr>
          <w:rFonts w:cs="Times New Roman"/>
          <w:sz w:val="22"/>
          <w:szCs w:val="20"/>
        </w:rPr>
      </w:pPr>
    </w:p>
    <w:p w:rsidR="00021412" w:rsidRPr="00021412" w:rsidRDefault="00021412" w:rsidP="00021412">
      <w:pPr>
        <w:widowControl w:val="0"/>
        <w:autoSpaceDE w:val="0"/>
        <w:autoSpaceDN w:val="0"/>
        <w:adjustRightInd w:val="0"/>
        <w:rPr>
          <w:rFonts w:cs="Times New Roman"/>
          <w:sz w:val="22"/>
          <w:szCs w:val="20"/>
        </w:rPr>
      </w:pPr>
      <w:r w:rsidRPr="00021412">
        <w:rPr>
          <w:rFonts w:cs="Times New Roman"/>
          <w:sz w:val="22"/>
          <w:szCs w:val="20"/>
        </w:rPr>
        <w:t xml:space="preserve">Although the four ‘wrong’ components have a place in the reform constellation, they </w:t>
      </w:r>
      <w:r w:rsidR="001E4E03">
        <w:rPr>
          <w:rFonts w:cs="Times New Roman"/>
          <w:sz w:val="22"/>
          <w:szCs w:val="20"/>
        </w:rPr>
        <w:t>can never be successful drivers</w:t>
      </w:r>
      <w:r w:rsidRPr="00021412">
        <w:rPr>
          <w:rFonts w:cs="Times New Roman"/>
          <w:sz w:val="22"/>
          <w:szCs w:val="20"/>
        </w:rPr>
        <w:t xml:space="preserve">. It is, in </w:t>
      </w:r>
      <w:r w:rsidR="001E4E03">
        <w:rPr>
          <w:rFonts w:cs="Times New Roman"/>
          <w:sz w:val="22"/>
          <w:szCs w:val="20"/>
        </w:rPr>
        <w:t xml:space="preserve">other words, a mistake to lead </w:t>
      </w:r>
      <w:r w:rsidRPr="00021412">
        <w:rPr>
          <w:rFonts w:cs="Times New Roman"/>
          <w:sz w:val="22"/>
          <w:szCs w:val="20"/>
        </w:rPr>
        <w:t>with them. Countries that do lead with them (efforts such as are currently underway in the US and Australia, for example) will fail to achieve whole system reform. Even</w:t>
      </w:r>
      <w:r>
        <w:rPr>
          <w:rFonts w:cs="Times New Roman"/>
          <w:sz w:val="22"/>
          <w:szCs w:val="20"/>
        </w:rPr>
        <w:t xml:space="preserve"> </w:t>
      </w:r>
      <w:r w:rsidRPr="00021412">
        <w:rPr>
          <w:rFonts w:cs="Times New Roman"/>
          <w:sz w:val="22"/>
          <w:szCs w:val="20"/>
        </w:rPr>
        <w:t>worse, chances are that such strategies will cause backward movement relative to other countries that are using the right drivers.</w:t>
      </w:r>
    </w:p>
    <w:p w:rsidR="00021412" w:rsidRPr="00021412" w:rsidRDefault="00021412" w:rsidP="00021412">
      <w:pPr>
        <w:widowControl w:val="0"/>
        <w:autoSpaceDE w:val="0"/>
        <w:autoSpaceDN w:val="0"/>
        <w:adjustRightInd w:val="0"/>
        <w:rPr>
          <w:rFonts w:cs="Times New Roman"/>
          <w:sz w:val="22"/>
          <w:szCs w:val="20"/>
        </w:rPr>
      </w:pPr>
    </w:p>
    <w:p w:rsidR="00021412" w:rsidRPr="00021412" w:rsidRDefault="00021412" w:rsidP="00021412">
      <w:pPr>
        <w:widowControl w:val="0"/>
        <w:autoSpaceDE w:val="0"/>
        <w:autoSpaceDN w:val="0"/>
        <w:adjustRightInd w:val="0"/>
        <w:rPr>
          <w:rFonts w:cs="Times New Roman"/>
          <w:sz w:val="22"/>
          <w:szCs w:val="20"/>
        </w:rPr>
      </w:pPr>
      <w:r w:rsidRPr="00021412">
        <w:rPr>
          <w:rFonts w:cs="Times New Roman"/>
          <w:sz w:val="22"/>
          <w:szCs w:val="20"/>
        </w:rPr>
        <w:t>The right drivers – capacity building, group work, instruction, and systemic solutions – are effective because they work di</w:t>
      </w:r>
      <w:r w:rsidR="001E4E03">
        <w:rPr>
          <w:rFonts w:cs="Times New Roman"/>
          <w:sz w:val="22"/>
          <w:szCs w:val="20"/>
        </w:rPr>
        <w:t xml:space="preserve">rectly on changing the culture </w:t>
      </w:r>
      <w:r w:rsidRPr="00021412">
        <w:rPr>
          <w:rFonts w:cs="Times New Roman"/>
          <w:sz w:val="22"/>
          <w:szCs w:val="20"/>
        </w:rPr>
        <w:t>of school systems (values, norms, skills, practices, relationships); by contrast the</w:t>
      </w:r>
      <w:r>
        <w:rPr>
          <w:rFonts w:cs="Times New Roman"/>
          <w:sz w:val="22"/>
          <w:szCs w:val="20"/>
        </w:rPr>
        <w:t xml:space="preserve"> </w:t>
      </w:r>
      <w:r w:rsidRPr="00021412">
        <w:rPr>
          <w:rFonts w:cs="Times New Roman"/>
          <w:sz w:val="22"/>
          <w:szCs w:val="20"/>
        </w:rPr>
        <w:t>wrong drivers alter structure, procedures and other formal attributes of the system without reaching the internal substance of reform – and that is why they fail.</w:t>
      </w:r>
    </w:p>
    <w:p w:rsidR="00021412" w:rsidRPr="00021412" w:rsidRDefault="00021412" w:rsidP="00021412">
      <w:pPr>
        <w:widowControl w:val="0"/>
        <w:autoSpaceDE w:val="0"/>
        <w:autoSpaceDN w:val="0"/>
        <w:adjustRightInd w:val="0"/>
        <w:rPr>
          <w:rFonts w:cs="Times New Roman"/>
          <w:sz w:val="22"/>
          <w:szCs w:val="20"/>
        </w:rPr>
      </w:pPr>
    </w:p>
    <w:p w:rsidR="0010151E" w:rsidRDefault="00021412" w:rsidP="00021412">
      <w:pPr>
        <w:widowControl w:val="0"/>
        <w:autoSpaceDE w:val="0"/>
        <w:autoSpaceDN w:val="0"/>
        <w:adjustRightInd w:val="0"/>
        <w:rPr>
          <w:rFonts w:cs="Times New Roman"/>
          <w:sz w:val="22"/>
          <w:szCs w:val="20"/>
        </w:rPr>
      </w:pPr>
      <w:r w:rsidRPr="00021412">
        <w:rPr>
          <w:rFonts w:cs="Times New Roman"/>
          <w:sz w:val="22"/>
          <w:szCs w:val="20"/>
        </w:rPr>
        <w:t xml:space="preserve">If you want </w:t>
      </w:r>
      <w:r w:rsidRPr="009B4C6D">
        <w:rPr>
          <w:rFonts w:cs="Times New Roman"/>
          <w:sz w:val="22"/>
          <w:szCs w:val="20"/>
        </w:rPr>
        <w:t>the instructional practices-student engagement/achievement nexus</w:t>
      </w:r>
      <w:r w:rsidR="009B4C6D" w:rsidRPr="009B4C6D">
        <w:rPr>
          <w:rFonts w:cs="Times New Roman"/>
          <w:sz w:val="22"/>
          <w:szCs w:val="20"/>
        </w:rPr>
        <w:t xml:space="preserve"> to be the centre of attention </w:t>
      </w:r>
      <w:r w:rsidRPr="009B4C6D">
        <w:rPr>
          <w:rFonts w:cs="Times New Roman"/>
          <w:sz w:val="22"/>
          <w:szCs w:val="20"/>
        </w:rPr>
        <w:t>do two things: name it as the focus, and use the group to get more of it. The</w:t>
      </w:r>
      <w:r w:rsidRPr="00021412">
        <w:rPr>
          <w:rFonts w:cs="Times New Roman"/>
          <w:sz w:val="22"/>
          <w:szCs w:val="20"/>
        </w:rPr>
        <w:t xml:space="preserve"> holy grail of teacher quality is only a proxy for effective instruction. Once you dwell on instruction the whole system can be mobilised to that end. It won’t be heavy handed accountability, teacher appraisal, rewards and incentives, and the like that will move big systems. Movement on this scale can only be realised through actual improvements in instructional practice. The latter, as I have said, is tightly connected to the intrinsic motivation of teachers and their peers to do the job well. Policies that focus on both human and social capital and do this with transparency of practice and results will create all the pressure and support that is needed for effective accountability.</w:t>
      </w:r>
    </w:p>
    <w:p w:rsidR="0010151E" w:rsidRDefault="0010151E" w:rsidP="00021412">
      <w:pPr>
        <w:widowControl w:val="0"/>
        <w:autoSpaceDE w:val="0"/>
        <w:autoSpaceDN w:val="0"/>
        <w:adjustRightInd w:val="0"/>
        <w:rPr>
          <w:rFonts w:cs="Times New Roman"/>
          <w:sz w:val="22"/>
          <w:szCs w:val="20"/>
        </w:rPr>
      </w:pPr>
    </w:p>
    <w:p w:rsidR="0010151E" w:rsidRPr="0010151E" w:rsidRDefault="0010151E" w:rsidP="0010151E">
      <w:pPr>
        <w:widowControl w:val="0"/>
        <w:autoSpaceDE w:val="0"/>
        <w:autoSpaceDN w:val="0"/>
        <w:adjustRightInd w:val="0"/>
        <w:rPr>
          <w:rFonts w:cs="Times New Roman"/>
          <w:color w:val="000000"/>
          <w:sz w:val="22"/>
          <w:szCs w:val="20"/>
        </w:rPr>
      </w:pPr>
      <w:r w:rsidRPr="0010151E">
        <w:rPr>
          <w:rFonts w:cs="Times New Roman"/>
          <w:color w:val="000000"/>
          <w:sz w:val="22"/>
          <w:szCs w:val="20"/>
        </w:rPr>
        <w:t>The good news is that the right drivers</w:t>
      </w:r>
      <w:r>
        <w:rPr>
          <w:rFonts w:cs="Times New Roman"/>
          <w:color w:val="000000"/>
          <w:sz w:val="22"/>
          <w:szCs w:val="20"/>
        </w:rPr>
        <w:t xml:space="preserve"> </w:t>
      </w:r>
      <w:r w:rsidRPr="0010151E">
        <w:rPr>
          <w:rFonts w:cs="Times New Roman"/>
          <w:color w:val="000000"/>
          <w:sz w:val="22"/>
          <w:szCs w:val="20"/>
        </w:rPr>
        <w:t>in combination – capacity building and</w:t>
      </w:r>
      <w:r>
        <w:rPr>
          <w:rFonts w:cs="Times New Roman"/>
          <w:color w:val="000000"/>
          <w:sz w:val="22"/>
          <w:szCs w:val="20"/>
        </w:rPr>
        <w:t xml:space="preserve"> </w:t>
      </w:r>
      <w:r w:rsidRPr="0010151E">
        <w:rPr>
          <w:rFonts w:cs="Times New Roman"/>
          <w:color w:val="000000"/>
          <w:sz w:val="22"/>
          <w:szCs w:val="20"/>
        </w:rPr>
        <w:t>group development – generate greater success</w:t>
      </w:r>
      <w:r>
        <w:rPr>
          <w:rFonts w:cs="Times New Roman"/>
          <w:color w:val="000000"/>
          <w:sz w:val="22"/>
          <w:szCs w:val="20"/>
        </w:rPr>
        <w:t xml:space="preserve"> </w:t>
      </w:r>
      <w:r w:rsidRPr="0010151E">
        <w:rPr>
          <w:rFonts w:cs="Times New Roman"/>
          <w:color w:val="000000"/>
          <w:sz w:val="22"/>
          <w:szCs w:val="20"/>
        </w:rPr>
        <w:t>and greater accountability. Dylan Wiliam</w:t>
      </w:r>
      <w:r>
        <w:rPr>
          <w:rFonts w:cs="Times New Roman"/>
          <w:color w:val="000000"/>
          <w:sz w:val="22"/>
          <w:szCs w:val="20"/>
        </w:rPr>
        <w:t xml:space="preserve"> </w:t>
      </w:r>
      <w:r w:rsidRPr="0010151E">
        <w:rPr>
          <w:rFonts w:cs="Times New Roman"/>
          <w:color w:val="000000"/>
          <w:sz w:val="22"/>
          <w:szCs w:val="20"/>
        </w:rPr>
        <w:t>(2011) captures this phenomenon in his book</w:t>
      </w:r>
      <w:r>
        <w:rPr>
          <w:rFonts w:cs="Times New Roman"/>
          <w:color w:val="000000"/>
          <w:sz w:val="22"/>
          <w:szCs w:val="20"/>
        </w:rPr>
        <w:t xml:space="preserve"> </w:t>
      </w:r>
      <w:r w:rsidRPr="00AE07B5">
        <w:rPr>
          <w:rFonts w:cs="Times New Roman"/>
          <w:i/>
          <w:color w:val="000000"/>
          <w:sz w:val="22"/>
          <w:szCs w:val="20"/>
          <w:u w:val="single"/>
        </w:rPr>
        <w:t>Embedded Formative Assessment</w:t>
      </w:r>
      <w:r w:rsidRPr="0010151E">
        <w:rPr>
          <w:rFonts w:cs="Times New Roman"/>
          <w:color w:val="000000"/>
          <w:sz w:val="22"/>
          <w:szCs w:val="20"/>
        </w:rPr>
        <w:t xml:space="preserve"> . He shows</w:t>
      </w:r>
      <w:r>
        <w:rPr>
          <w:rFonts w:cs="Times New Roman"/>
          <w:color w:val="000000"/>
          <w:sz w:val="22"/>
          <w:szCs w:val="20"/>
        </w:rPr>
        <w:t xml:space="preserve"> </w:t>
      </w:r>
      <w:r w:rsidRPr="0010151E">
        <w:rPr>
          <w:rFonts w:cs="Times New Roman"/>
          <w:color w:val="000000"/>
          <w:sz w:val="22"/>
          <w:szCs w:val="20"/>
        </w:rPr>
        <w:t>how five key strategies of formative assessment</w:t>
      </w:r>
    </w:p>
    <w:p w:rsidR="0010151E" w:rsidRDefault="0010151E" w:rsidP="0010151E">
      <w:pPr>
        <w:widowControl w:val="0"/>
        <w:autoSpaceDE w:val="0"/>
        <w:autoSpaceDN w:val="0"/>
        <w:adjustRightInd w:val="0"/>
        <w:rPr>
          <w:rFonts w:cs="Times New Roman"/>
          <w:color w:val="000000"/>
          <w:sz w:val="22"/>
          <w:szCs w:val="20"/>
        </w:rPr>
      </w:pPr>
      <w:r w:rsidRPr="0010151E">
        <w:rPr>
          <w:rFonts w:cs="Times New Roman"/>
          <w:color w:val="000000"/>
          <w:sz w:val="22"/>
          <w:szCs w:val="20"/>
        </w:rPr>
        <w:t>strengthen bo</w:t>
      </w:r>
      <w:r>
        <w:rPr>
          <w:rFonts w:cs="Times New Roman"/>
          <w:color w:val="000000"/>
          <w:sz w:val="22"/>
          <w:szCs w:val="20"/>
        </w:rPr>
        <w:t xml:space="preserve">th instruction and achievement. </w:t>
      </w:r>
      <w:r w:rsidRPr="0010151E">
        <w:rPr>
          <w:rFonts w:cs="Times New Roman"/>
          <w:color w:val="000000"/>
          <w:sz w:val="22"/>
          <w:szCs w:val="20"/>
        </w:rPr>
        <w:t>These strategies</w:t>
      </w:r>
      <w:r>
        <w:rPr>
          <w:rFonts w:cs="Times New Roman"/>
          <w:color w:val="000000"/>
          <w:sz w:val="22"/>
          <w:szCs w:val="20"/>
        </w:rPr>
        <w:t>:</w:t>
      </w:r>
    </w:p>
    <w:p w:rsidR="0010151E" w:rsidRDefault="0010151E" w:rsidP="0010151E">
      <w:pPr>
        <w:pStyle w:val="ListParagraph"/>
        <w:widowControl w:val="0"/>
        <w:numPr>
          <w:ilvl w:val="0"/>
          <w:numId w:val="2"/>
        </w:numPr>
        <w:autoSpaceDE w:val="0"/>
        <w:autoSpaceDN w:val="0"/>
        <w:adjustRightInd w:val="0"/>
        <w:rPr>
          <w:rFonts w:cs="Times New Roman"/>
          <w:color w:val="000000"/>
          <w:sz w:val="22"/>
          <w:szCs w:val="20"/>
        </w:rPr>
      </w:pPr>
      <w:bookmarkStart w:id="0" w:name="OLE_LINK1"/>
      <w:r w:rsidRPr="0010151E">
        <w:rPr>
          <w:rFonts w:cs="Times New Roman"/>
          <w:color w:val="000000"/>
          <w:sz w:val="22"/>
          <w:szCs w:val="20"/>
        </w:rPr>
        <w:t xml:space="preserve">clarify learning intentions and criteria for </w:t>
      </w:r>
      <w:r>
        <w:rPr>
          <w:rFonts w:cs="Times New Roman"/>
          <w:color w:val="000000"/>
          <w:sz w:val="22"/>
          <w:szCs w:val="20"/>
        </w:rPr>
        <w:t>success</w:t>
      </w:r>
    </w:p>
    <w:p w:rsidR="0010151E" w:rsidRDefault="0010151E" w:rsidP="0010151E">
      <w:pPr>
        <w:pStyle w:val="ListParagraph"/>
        <w:widowControl w:val="0"/>
        <w:numPr>
          <w:ilvl w:val="0"/>
          <w:numId w:val="2"/>
        </w:numPr>
        <w:autoSpaceDE w:val="0"/>
        <w:autoSpaceDN w:val="0"/>
        <w:adjustRightInd w:val="0"/>
        <w:rPr>
          <w:rFonts w:cs="Times New Roman"/>
          <w:color w:val="000000"/>
          <w:sz w:val="22"/>
          <w:szCs w:val="20"/>
        </w:rPr>
      </w:pPr>
      <w:r>
        <w:rPr>
          <w:rFonts w:cs="Times New Roman"/>
          <w:color w:val="000000"/>
          <w:sz w:val="22"/>
          <w:szCs w:val="20"/>
        </w:rPr>
        <w:t>structure/</w:t>
      </w:r>
      <w:r w:rsidRPr="0010151E">
        <w:rPr>
          <w:rFonts w:cs="Times New Roman"/>
          <w:color w:val="000000"/>
          <w:sz w:val="22"/>
          <w:szCs w:val="20"/>
        </w:rPr>
        <w:t>engineer</w:t>
      </w:r>
      <w:r>
        <w:rPr>
          <w:rFonts w:cs="Times New Roman"/>
          <w:color w:val="000000"/>
          <w:sz w:val="22"/>
          <w:szCs w:val="20"/>
        </w:rPr>
        <w:t xml:space="preserve"> effective learning experiences</w:t>
      </w:r>
    </w:p>
    <w:p w:rsidR="0010151E" w:rsidRDefault="0010151E" w:rsidP="0010151E">
      <w:pPr>
        <w:pStyle w:val="ListParagraph"/>
        <w:widowControl w:val="0"/>
        <w:numPr>
          <w:ilvl w:val="0"/>
          <w:numId w:val="2"/>
        </w:numPr>
        <w:autoSpaceDE w:val="0"/>
        <w:autoSpaceDN w:val="0"/>
        <w:adjustRightInd w:val="0"/>
        <w:rPr>
          <w:rFonts w:cs="Times New Roman"/>
          <w:color w:val="000000"/>
          <w:sz w:val="22"/>
          <w:szCs w:val="20"/>
        </w:rPr>
      </w:pPr>
      <w:r>
        <w:rPr>
          <w:rFonts w:cs="Times New Roman"/>
          <w:color w:val="000000"/>
          <w:sz w:val="22"/>
          <w:szCs w:val="20"/>
        </w:rPr>
        <w:t>provide</w:t>
      </w:r>
      <w:r w:rsidR="00CB3CDE">
        <w:rPr>
          <w:rFonts w:cs="Times New Roman"/>
          <w:color w:val="000000"/>
          <w:sz w:val="22"/>
          <w:szCs w:val="20"/>
        </w:rPr>
        <w:t xml:space="preserve"> actionable</w:t>
      </w:r>
      <w:r>
        <w:rPr>
          <w:rFonts w:cs="Times New Roman"/>
          <w:color w:val="000000"/>
          <w:sz w:val="22"/>
          <w:szCs w:val="20"/>
        </w:rPr>
        <w:t xml:space="preserve"> feedback to learners (feedback that </w:t>
      </w:r>
      <w:r w:rsidR="00CB3CDE">
        <w:rPr>
          <w:rFonts w:cs="Times New Roman"/>
          <w:color w:val="000000"/>
          <w:sz w:val="22"/>
          <w:szCs w:val="20"/>
        </w:rPr>
        <w:t>“</w:t>
      </w:r>
      <w:r>
        <w:rPr>
          <w:rFonts w:cs="Times New Roman"/>
          <w:color w:val="000000"/>
          <w:sz w:val="22"/>
          <w:szCs w:val="20"/>
        </w:rPr>
        <w:t>feeds forward</w:t>
      </w:r>
      <w:r w:rsidR="00CB3CDE">
        <w:rPr>
          <w:rFonts w:cs="Times New Roman"/>
          <w:color w:val="000000"/>
          <w:sz w:val="22"/>
          <w:szCs w:val="20"/>
        </w:rPr>
        <w:t>”</w:t>
      </w:r>
      <w:r>
        <w:rPr>
          <w:rFonts w:cs="Times New Roman"/>
          <w:color w:val="000000"/>
          <w:sz w:val="22"/>
          <w:szCs w:val="20"/>
        </w:rPr>
        <w:t>)</w:t>
      </w:r>
    </w:p>
    <w:p w:rsidR="0010151E" w:rsidRDefault="0010151E" w:rsidP="0010151E">
      <w:pPr>
        <w:pStyle w:val="ListParagraph"/>
        <w:widowControl w:val="0"/>
        <w:numPr>
          <w:ilvl w:val="0"/>
          <w:numId w:val="2"/>
        </w:numPr>
        <w:autoSpaceDE w:val="0"/>
        <w:autoSpaceDN w:val="0"/>
        <w:adjustRightInd w:val="0"/>
        <w:rPr>
          <w:rFonts w:cs="Times New Roman"/>
          <w:color w:val="000000"/>
          <w:sz w:val="22"/>
          <w:szCs w:val="20"/>
        </w:rPr>
      </w:pPr>
      <w:r w:rsidRPr="0010151E">
        <w:rPr>
          <w:rFonts w:cs="Times New Roman"/>
          <w:color w:val="000000"/>
          <w:sz w:val="22"/>
          <w:szCs w:val="20"/>
        </w:rPr>
        <w:t>establish active learners as instructional</w:t>
      </w:r>
      <w:r>
        <w:rPr>
          <w:rFonts w:cs="Times New Roman"/>
          <w:color w:val="000000"/>
          <w:sz w:val="22"/>
          <w:szCs w:val="20"/>
        </w:rPr>
        <w:t xml:space="preserve"> </w:t>
      </w:r>
      <w:r w:rsidRPr="0010151E">
        <w:rPr>
          <w:rFonts w:cs="Times New Roman"/>
          <w:color w:val="000000"/>
          <w:sz w:val="22"/>
          <w:szCs w:val="20"/>
        </w:rPr>
        <w:t>resources for each other; and</w:t>
      </w:r>
    </w:p>
    <w:p w:rsidR="00021412" w:rsidRPr="0010151E" w:rsidRDefault="0010151E" w:rsidP="0010151E">
      <w:pPr>
        <w:pStyle w:val="ListParagraph"/>
        <w:widowControl w:val="0"/>
        <w:numPr>
          <w:ilvl w:val="0"/>
          <w:numId w:val="2"/>
        </w:numPr>
        <w:autoSpaceDE w:val="0"/>
        <w:autoSpaceDN w:val="0"/>
        <w:adjustRightInd w:val="0"/>
        <w:rPr>
          <w:rFonts w:cs="Times New Roman"/>
          <w:color w:val="000000"/>
          <w:sz w:val="22"/>
          <w:szCs w:val="20"/>
        </w:rPr>
      </w:pPr>
      <w:r w:rsidRPr="0010151E">
        <w:rPr>
          <w:rFonts w:cs="Times New Roman"/>
          <w:color w:val="000000"/>
          <w:sz w:val="22"/>
          <w:szCs w:val="20"/>
        </w:rPr>
        <w:t>develop lear</w:t>
      </w:r>
      <w:r w:rsidR="00AE07B5">
        <w:rPr>
          <w:rFonts w:cs="Times New Roman"/>
          <w:color w:val="000000"/>
          <w:sz w:val="22"/>
          <w:szCs w:val="20"/>
        </w:rPr>
        <w:t>ners as the owners of their own</w:t>
      </w:r>
      <w:r w:rsidR="00CB3CDE">
        <w:rPr>
          <w:rFonts w:cs="Times New Roman"/>
          <w:color w:val="000000"/>
          <w:sz w:val="22"/>
          <w:szCs w:val="20"/>
        </w:rPr>
        <w:t xml:space="preserve"> </w:t>
      </w:r>
      <w:r w:rsidR="00DF3B81">
        <w:rPr>
          <w:rFonts w:cs="Times New Roman"/>
          <w:color w:val="000000"/>
          <w:sz w:val="22"/>
          <w:szCs w:val="20"/>
        </w:rPr>
        <w:t>l</w:t>
      </w:r>
      <w:r w:rsidRPr="0010151E">
        <w:rPr>
          <w:rFonts w:cs="Times New Roman"/>
          <w:color w:val="000000"/>
          <w:sz w:val="22"/>
          <w:szCs w:val="20"/>
        </w:rPr>
        <w:t>earning</w:t>
      </w:r>
      <w:r w:rsidRPr="0010151E">
        <w:rPr>
          <w:rFonts w:ascii="Times New Roman" w:hAnsi="Times New Roman" w:cs="Times New Roman"/>
          <w:color w:val="000000"/>
          <w:sz w:val="20"/>
          <w:szCs w:val="20"/>
        </w:rPr>
        <w:t>.</w:t>
      </w:r>
    </w:p>
    <w:bookmarkEnd w:id="0"/>
    <w:p w:rsidR="0010151E" w:rsidRDefault="0010151E" w:rsidP="00021412">
      <w:pPr>
        <w:widowControl w:val="0"/>
        <w:autoSpaceDE w:val="0"/>
        <w:autoSpaceDN w:val="0"/>
        <w:adjustRightInd w:val="0"/>
        <w:rPr>
          <w:rFonts w:cs="Times New Roman"/>
          <w:sz w:val="22"/>
          <w:szCs w:val="20"/>
        </w:rPr>
      </w:pPr>
    </w:p>
    <w:p w:rsidR="0010151E" w:rsidRDefault="0010151E" w:rsidP="00021412">
      <w:pPr>
        <w:widowControl w:val="0"/>
        <w:autoSpaceDE w:val="0"/>
        <w:autoSpaceDN w:val="0"/>
        <w:adjustRightInd w:val="0"/>
        <w:rPr>
          <w:rFonts w:cs="Times New Roman"/>
          <w:sz w:val="22"/>
          <w:szCs w:val="20"/>
        </w:rPr>
      </w:pPr>
    </w:p>
    <w:p w:rsidR="0010151E" w:rsidRDefault="0010151E" w:rsidP="0010151E">
      <w:pPr>
        <w:widowControl w:val="0"/>
        <w:autoSpaceDE w:val="0"/>
        <w:autoSpaceDN w:val="0"/>
        <w:adjustRightInd w:val="0"/>
        <w:rPr>
          <w:rFonts w:cs="Times New Roman"/>
          <w:sz w:val="22"/>
          <w:szCs w:val="20"/>
        </w:rPr>
      </w:pPr>
    </w:p>
    <w:p w:rsidR="0010151E" w:rsidRPr="0010151E" w:rsidRDefault="0010151E" w:rsidP="0010151E">
      <w:pPr>
        <w:widowControl w:val="0"/>
        <w:autoSpaceDE w:val="0"/>
        <w:autoSpaceDN w:val="0"/>
        <w:adjustRightInd w:val="0"/>
        <w:rPr>
          <w:rFonts w:cs="Times New Roman"/>
          <w:sz w:val="22"/>
          <w:szCs w:val="20"/>
        </w:rPr>
      </w:pPr>
      <w:r w:rsidRPr="0010151E">
        <w:rPr>
          <w:rFonts w:cs="Times New Roman"/>
          <w:sz w:val="22"/>
          <w:szCs w:val="20"/>
        </w:rPr>
        <w:t>This is really our instruction-achievement</w:t>
      </w:r>
      <w:r>
        <w:rPr>
          <w:rFonts w:cs="Times New Roman"/>
          <w:sz w:val="22"/>
          <w:szCs w:val="20"/>
        </w:rPr>
        <w:t xml:space="preserve"> </w:t>
      </w:r>
      <w:r w:rsidRPr="0010151E">
        <w:rPr>
          <w:rFonts w:cs="Times New Roman"/>
          <w:sz w:val="22"/>
          <w:szCs w:val="20"/>
        </w:rPr>
        <w:t>nexus. Simultaneously it builds capacity and</w:t>
      </w:r>
      <w:r>
        <w:rPr>
          <w:rFonts w:cs="Times New Roman"/>
          <w:sz w:val="22"/>
          <w:szCs w:val="20"/>
        </w:rPr>
        <w:t xml:space="preserve"> </w:t>
      </w:r>
      <w:r w:rsidRPr="0010151E">
        <w:rPr>
          <w:rFonts w:cs="Times New Roman"/>
          <w:sz w:val="22"/>
          <w:szCs w:val="20"/>
        </w:rPr>
        <w:t>addresses accountability. Student assessment</w:t>
      </w:r>
      <w:r>
        <w:rPr>
          <w:rFonts w:cs="Times New Roman"/>
          <w:sz w:val="22"/>
          <w:szCs w:val="20"/>
        </w:rPr>
        <w:t xml:space="preserve"> </w:t>
      </w:r>
      <w:r w:rsidRPr="0010151E">
        <w:rPr>
          <w:rFonts w:cs="Times New Roman"/>
          <w:sz w:val="22"/>
          <w:szCs w:val="20"/>
        </w:rPr>
        <w:t>data are positioned primarily as a strategy</w:t>
      </w:r>
      <w:r>
        <w:rPr>
          <w:rFonts w:cs="Times New Roman"/>
          <w:sz w:val="22"/>
          <w:szCs w:val="20"/>
        </w:rPr>
        <w:t xml:space="preserve"> </w:t>
      </w:r>
      <w:r w:rsidRPr="0010151E">
        <w:rPr>
          <w:rFonts w:cs="Times New Roman"/>
          <w:sz w:val="22"/>
          <w:szCs w:val="20"/>
        </w:rPr>
        <w:t>for instructional improvement and serve</w:t>
      </w:r>
      <w:r>
        <w:rPr>
          <w:rFonts w:cs="Times New Roman"/>
          <w:sz w:val="22"/>
          <w:szCs w:val="20"/>
        </w:rPr>
        <w:t xml:space="preserve"> </w:t>
      </w:r>
      <w:r w:rsidRPr="0010151E">
        <w:rPr>
          <w:rFonts w:cs="Times New Roman"/>
          <w:sz w:val="22"/>
          <w:szCs w:val="20"/>
        </w:rPr>
        <w:t>secondarily as external public accountability.</w:t>
      </w:r>
      <w:r>
        <w:rPr>
          <w:rFonts w:cs="Times New Roman"/>
          <w:sz w:val="22"/>
          <w:szCs w:val="20"/>
        </w:rPr>
        <w:t xml:space="preserve"> </w:t>
      </w:r>
      <w:r w:rsidRPr="0010151E">
        <w:rPr>
          <w:rFonts w:cs="Times New Roman"/>
          <w:sz w:val="22"/>
          <w:szCs w:val="20"/>
        </w:rPr>
        <w:t>The causal sequence is the right one – get more</w:t>
      </w:r>
      <w:r>
        <w:rPr>
          <w:rFonts w:cs="Times New Roman"/>
          <w:sz w:val="22"/>
          <w:szCs w:val="20"/>
        </w:rPr>
        <w:t xml:space="preserve"> </w:t>
      </w:r>
      <w:r w:rsidRPr="0010151E">
        <w:rPr>
          <w:rFonts w:cs="Times New Roman"/>
          <w:sz w:val="22"/>
          <w:szCs w:val="20"/>
        </w:rPr>
        <w:t>instructional improvement and you get more</w:t>
      </w:r>
      <w:r>
        <w:rPr>
          <w:rFonts w:cs="Times New Roman"/>
          <w:sz w:val="22"/>
          <w:szCs w:val="20"/>
        </w:rPr>
        <w:t xml:space="preserve"> </w:t>
      </w:r>
      <w:r w:rsidRPr="0010151E">
        <w:rPr>
          <w:rFonts w:cs="Times New Roman"/>
          <w:sz w:val="22"/>
          <w:szCs w:val="20"/>
        </w:rPr>
        <w:t>accountability. Everybody wins. For this to</w:t>
      </w:r>
    </w:p>
    <w:p w:rsidR="0010151E" w:rsidRDefault="0010151E" w:rsidP="0010151E">
      <w:pPr>
        <w:widowControl w:val="0"/>
        <w:autoSpaceDE w:val="0"/>
        <w:autoSpaceDN w:val="0"/>
        <w:adjustRightInd w:val="0"/>
        <w:rPr>
          <w:rFonts w:cs="Times New Roman"/>
          <w:sz w:val="22"/>
          <w:szCs w:val="20"/>
        </w:rPr>
      </w:pPr>
      <w:r w:rsidRPr="0010151E">
        <w:rPr>
          <w:rFonts w:cs="Times New Roman"/>
          <w:sz w:val="22"/>
          <w:szCs w:val="20"/>
        </w:rPr>
        <w:t>happen it req</w:t>
      </w:r>
      <w:r>
        <w:rPr>
          <w:rFonts w:cs="Times New Roman"/>
          <w:sz w:val="22"/>
          <w:szCs w:val="20"/>
        </w:rPr>
        <w:t xml:space="preserve">uires new capacities across the </w:t>
      </w:r>
      <w:r w:rsidRPr="0010151E">
        <w:rPr>
          <w:rFonts w:cs="Times New Roman"/>
          <w:sz w:val="22"/>
          <w:szCs w:val="20"/>
        </w:rPr>
        <w:t>entire profession.</w:t>
      </w:r>
    </w:p>
    <w:p w:rsidR="0010151E" w:rsidRDefault="0010151E" w:rsidP="0010151E">
      <w:pPr>
        <w:widowControl w:val="0"/>
        <w:autoSpaceDE w:val="0"/>
        <w:autoSpaceDN w:val="0"/>
        <w:adjustRightInd w:val="0"/>
        <w:rPr>
          <w:rFonts w:cs="Times New Roman"/>
          <w:sz w:val="22"/>
          <w:szCs w:val="20"/>
        </w:rPr>
      </w:pPr>
    </w:p>
    <w:p w:rsidR="0010151E" w:rsidRPr="0010151E" w:rsidRDefault="0010151E" w:rsidP="0010151E">
      <w:pPr>
        <w:widowControl w:val="0"/>
        <w:autoSpaceDE w:val="0"/>
        <w:autoSpaceDN w:val="0"/>
        <w:adjustRightInd w:val="0"/>
        <w:rPr>
          <w:rFonts w:cs="Times New Roman"/>
          <w:sz w:val="22"/>
          <w:szCs w:val="20"/>
        </w:rPr>
      </w:pPr>
      <w:r w:rsidRPr="0010151E">
        <w:rPr>
          <w:rFonts w:cs="Times New Roman"/>
          <w:sz w:val="22"/>
          <w:szCs w:val="20"/>
        </w:rPr>
        <w:t>In short, individual rewards and incentives</w:t>
      </w:r>
      <w:r>
        <w:rPr>
          <w:rFonts w:cs="Times New Roman"/>
          <w:sz w:val="22"/>
          <w:szCs w:val="20"/>
        </w:rPr>
        <w:t xml:space="preserve"> </w:t>
      </w:r>
      <w:r w:rsidRPr="0010151E">
        <w:rPr>
          <w:rFonts w:cs="Times New Roman"/>
          <w:sz w:val="22"/>
          <w:szCs w:val="20"/>
        </w:rPr>
        <w:t>and other investments in human capital do not</w:t>
      </w:r>
      <w:r>
        <w:rPr>
          <w:rFonts w:cs="Times New Roman"/>
          <w:sz w:val="22"/>
          <w:szCs w:val="20"/>
        </w:rPr>
        <w:t xml:space="preserve"> </w:t>
      </w:r>
      <w:r w:rsidRPr="0010151E">
        <w:rPr>
          <w:rFonts w:cs="Times New Roman"/>
          <w:sz w:val="22"/>
          <w:szCs w:val="20"/>
        </w:rPr>
        <w:t>motivate the masses. If you want to reach the</w:t>
      </w:r>
      <w:r>
        <w:rPr>
          <w:rFonts w:cs="Times New Roman"/>
          <w:sz w:val="22"/>
          <w:szCs w:val="20"/>
        </w:rPr>
        <w:t xml:space="preserve"> </w:t>
      </w:r>
      <w:r w:rsidRPr="0010151E">
        <w:rPr>
          <w:rFonts w:cs="Times New Roman"/>
          <w:sz w:val="22"/>
          <w:szCs w:val="20"/>
        </w:rPr>
        <w:t>goal faster you must invest in capacity building,</w:t>
      </w:r>
      <w:r>
        <w:rPr>
          <w:rFonts w:cs="Times New Roman"/>
          <w:sz w:val="22"/>
          <w:szCs w:val="20"/>
        </w:rPr>
        <w:t xml:space="preserve"> </w:t>
      </w:r>
      <w:r w:rsidRPr="0010151E">
        <w:rPr>
          <w:rFonts w:cs="Times New Roman"/>
          <w:sz w:val="22"/>
          <w:szCs w:val="20"/>
        </w:rPr>
        <w:t>and use the group to get there. There is heaps of</w:t>
      </w:r>
      <w:r>
        <w:rPr>
          <w:rFonts w:cs="Times New Roman"/>
          <w:sz w:val="22"/>
          <w:szCs w:val="20"/>
        </w:rPr>
        <w:t xml:space="preserve"> </w:t>
      </w:r>
      <w:r w:rsidRPr="0010151E">
        <w:rPr>
          <w:rFonts w:cs="Times New Roman"/>
          <w:sz w:val="22"/>
          <w:szCs w:val="20"/>
        </w:rPr>
        <w:t>evidence staring policy makers in the face that</w:t>
      </w:r>
      <w:r>
        <w:rPr>
          <w:rFonts w:cs="Times New Roman"/>
          <w:sz w:val="22"/>
          <w:szCs w:val="20"/>
        </w:rPr>
        <w:t xml:space="preserve"> </w:t>
      </w:r>
      <w:r w:rsidRPr="0010151E">
        <w:rPr>
          <w:rFonts w:cs="Times New Roman"/>
          <w:sz w:val="22"/>
          <w:szCs w:val="20"/>
        </w:rPr>
        <w:t>it is the collaborative group that accelerates</w:t>
      </w:r>
      <w:r>
        <w:rPr>
          <w:rFonts w:cs="Times New Roman"/>
          <w:sz w:val="22"/>
          <w:szCs w:val="20"/>
        </w:rPr>
        <w:t xml:space="preserve"> </w:t>
      </w:r>
      <w:r w:rsidRPr="0010151E">
        <w:rPr>
          <w:rFonts w:cs="Times New Roman"/>
          <w:sz w:val="22"/>
          <w:szCs w:val="20"/>
        </w:rPr>
        <w:t>performance, including squeezing out poor</w:t>
      </w:r>
      <w:r>
        <w:rPr>
          <w:rFonts w:cs="Times New Roman"/>
          <w:sz w:val="22"/>
          <w:szCs w:val="20"/>
        </w:rPr>
        <w:t xml:space="preserve"> </w:t>
      </w:r>
      <w:r w:rsidRPr="0010151E">
        <w:rPr>
          <w:rFonts w:cs="Times New Roman"/>
          <w:sz w:val="22"/>
          <w:szCs w:val="20"/>
        </w:rPr>
        <w:t>performers as teaching becomes less private and</w:t>
      </w:r>
    </w:p>
    <w:p w:rsidR="0010151E" w:rsidRPr="0010151E" w:rsidRDefault="0010151E" w:rsidP="0010151E">
      <w:pPr>
        <w:widowControl w:val="0"/>
        <w:autoSpaceDE w:val="0"/>
        <w:autoSpaceDN w:val="0"/>
        <w:adjustRightInd w:val="0"/>
        <w:rPr>
          <w:rFonts w:cs="Times New Roman"/>
          <w:sz w:val="22"/>
          <w:szCs w:val="20"/>
        </w:rPr>
      </w:pPr>
      <w:r w:rsidRPr="0010151E">
        <w:rPr>
          <w:rFonts w:cs="Times New Roman"/>
          <w:sz w:val="22"/>
          <w:szCs w:val="20"/>
        </w:rPr>
        <w:t>more collaborative. These results occur because</w:t>
      </w:r>
      <w:r>
        <w:rPr>
          <w:rFonts w:cs="Times New Roman"/>
          <w:sz w:val="22"/>
          <w:szCs w:val="20"/>
        </w:rPr>
        <w:t xml:space="preserve"> </w:t>
      </w:r>
      <w:r w:rsidRPr="0010151E">
        <w:rPr>
          <w:rFonts w:cs="Times New Roman"/>
          <w:sz w:val="22"/>
          <w:szCs w:val="20"/>
        </w:rPr>
        <w:t>the day-to-day pressure and support is built into</w:t>
      </w:r>
    </w:p>
    <w:p w:rsidR="0010151E" w:rsidRPr="0010151E" w:rsidRDefault="0010151E" w:rsidP="0010151E">
      <w:pPr>
        <w:widowControl w:val="0"/>
        <w:autoSpaceDE w:val="0"/>
        <w:autoSpaceDN w:val="0"/>
        <w:adjustRightInd w:val="0"/>
        <w:rPr>
          <w:rFonts w:cs="Times New Roman"/>
          <w:sz w:val="22"/>
          <w:szCs w:val="20"/>
        </w:rPr>
      </w:pPr>
      <w:r w:rsidRPr="0010151E">
        <w:rPr>
          <w:rFonts w:cs="Times New Roman"/>
          <w:sz w:val="22"/>
          <w:szCs w:val="20"/>
        </w:rPr>
        <w:t xml:space="preserve">the work. It is </w:t>
      </w:r>
      <w:r>
        <w:rPr>
          <w:rFonts w:cs="Times New Roman"/>
          <w:sz w:val="22"/>
          <w:szCs w:val="20"/>
        </w:rPr>
        <w:t xml:space="preserve">social capital leveraging human </w:t>
      </w:r>
      <w:r w:rsidRPr="0010151E">
        <w:rPr>
          <w:rFonts w:cs="Times New Roman"/>
          <w:sz w:val="22"/>
          <w:szCs w:val="20"/>
        </w:rPr>
        <w:t>capital that has the quality and speed essential</w:t>
      </w:r>
    </w:p>
    <w:p w:rsidR="0010151E" w:rsidRPr="0010151E" w:rsidRDefault="0010151E" w:rsidP="0010151E">
      <w:pPr>
        <w:widowControl w:val="0"/>
        <w:autoSpaceDE w:val="0"/>
        <w:autoSpaceDN w:val="0"/>
        <w:adjustRightInd w:val="0"/>
        <w:rPr>
          <w:rFonts w:cs="Times New Roman"/>
          <w:sz w:val="22"/>
          <w:szCs w:val="20"/>
        </w:rPr>
      </w:pPr>
      <w:r w:rsidRPr="0010151E">
        <w:rPr>
          <w:rFonts w:cs="Times New Roman"/>
          <w:sz w:val="22"/>
          <w:szCs w:val="20"/>
        </w:rPr>
        <w:t>for whole system reform.</w:t>
      </w:r>
    </w:p>
    <w:p w:rsidR="0010151E" w:rsidRDefault="0010151E" w:rsidP="0010151E">
      <w:pPr>
        <w:widowControl w:val="0"/>
        <w:autoSpaceDE w:val="0"/>
        <w:autoSpaceDN w:val="0"/>
        <w:adjustRightInd w:val="0"/>
        <w:rPr>
          <w:rFonts w:cs="Times New Roman"/>
          <w:sz w:val="22"/>
          <w:szCs w:val="20"/>
        </w:rPr>
      </w:pPr>
    </w:p>
    <w:p w:rsidR="00021412" w:rsidRPr="0010151E" w:rsidRDefault="00021412" w:rsidP="0010151E">
      <w:pPr>
        <w:widowControl w:val="0"/>
        <w:autoSpaceDE w:val="0"/>
        <w:autoSpaceDN w:val="0"/>
        <w:adjustRightInd w:val="0"/>
        <w:rPr>
          <w:rFonts w:cs="Times New Roman"/>
          <w:sz w:val="22"/>
          <w:szCs w:val="20"/>
        </w:rPr>
      </w:pPr>
    </w:p>
    <w:p w:rsidR="001E4E03" w:rsidRDefault="00021412" w:rsidP="00021412">
      <w:pPr>
        <w:widowControl w:val="0"/>
        <w:autoSpaceDE w:val="0"/>
        <w:autoSpaceDN w:val="0"/>
        <w:adjustRightInd w:val="0"/>
        <w:rPr>
          <w:rFonts w:cs="Times New Roman"/>
          <w:sz w:val="22"/>
          <w:szCs w:val="20"/>
        </w:rPr>
      </w:pPr>
      <w:r w:rsidRPr="009B4C6D">
        <w:rPr>
          <w:rFonts w:cs="Times New Roman"/>
          <w:b/>
          <w:i/>
          <w:sz w:val="22"/>
          <w:szCs w:val="20"/>
        </w:rPr>
        <w:t>Teacher Engagement in Education Reform</w:t>
      </w:r>
      <w:r w:rsidRPr="00021412">
        <w:rPr>
          <w:rFonts w:cs="Times New Roman"/>
          <w:sz w:val="22"/>
          <w:szCs w:val="20"/>
        </w:rPr>
        <w:t>. If policy makers don’t ‘get’ this one, I can guarantee you they will choose the wrong drivers every time in each of our pairs. If we let the wrong drivers have their way they will undercut intrinsic motivation, and group development. If accountability-driven standards and assessment do not kill you, individualistic appraisal will come along to make sure you are dead. The right drivers, by contrast, energise the group and the individuals therein.</w:t>
      </w:r>
    </w:p>
    <w:p w:rsidR="001E4E03" w:rsidRDefault="001E4E03" w:rsidP="00021412">
      <w:pPr>
        <w:widowControl w:val="0"/>
        <w:autoSpaceDE w:val="0"/>
        <w:autoSpaceDN w:val="0"/>
        <w:adjustRightInd w:val="0"/>
        <w:rPr>
          <w:rFonts w:cs="Times New Roman"/>
          <w:sz w:val="22"/>
          <w:szCs w:val="20"/>
        </w:rPr>
      </w:pPr>
    </w:p>
    <w:p w:rsidR="00CB3CDE" w:rsidRDefault="001E4E03" w:rsidP="001E4E03">
      <w:pPr>
        <w:widowControl w:val="0"/>
        <w:autoSpaceDE w:val="0"/>
        <w:autoSpaceDN w:val="0"/>
        <w:adjustRightInd w:val="0"/>
        <w:rPr>
          <w:rFonts w:cs="Times New Roman"/>
          <w:szCs w:val="20"/>
        </w:rPr>
      </w:pPr>
      <w:r w:rsidRPr="001E4E03">
        <w:rPr>
          <w:rFonts w:cs="Times New Roman"/>
          <w:sz w:val="22"/>
          <w:szCs w:val="20"/>
        </w:rPr>
        <w:t>Key leaders can make a huge difference at</w:t>
      </w:r>
      <w:r>
        <w:rPr>
          <w:rFonts w:cs="Times New Roman"/>
          <w:sz w:val="22"/>
          <w:szCs w:val="20"/>
        </w:rPr>
        <w:t xml:space="preserve"> </w:t>
      </w:r>
      <w:r w:rsidRPr="001E4E03">
        <w:rPr>
          <w:rFonts w:cs="Times New Roman"/>
          <w:sz w:val="22"/>
          <w:szCs w:val="20"/>
        </w:rPr>
        <w:t>this critical juncture. Jettison blatant merit</w:t>
      </w:r>
      <w:r>
        <w:rPr>
          <w:rFonts w:cs="Times New Roman"/>
          <w:sz w:val="22"/>
          <w:szCs w:val="20"/>
        </w:rPr>
        <w:t xml:space="preserve"> </w:t>
      </w:r>
      <w:r w:rsidRPr="001E4E03">
        <w:rPr>
          <w:rFonts w:cs="Times New Roman"/>
          <w:sz w:val="22"/>
          <w:szCs w:val="20"/>
        </w:rPr>
        <w:t>pay, reduce excessive testing, don’t depend on</w:t>
      </w:r>
      <w:r>
        <w:rPr>
          <w:rFonts w:cs="Times New Roman"/>
          <w:sz w:val="22"/>
          <w:szCs w:val="20"/>
        </w:rPr>
        <w:t xml:space="preserve"> </w:t>
      </w:r>
      <w:r w:rsidRPr="001E4E03">
        <w:rPr>
          <w:rFonts w:cs="Times New Roman"/>
          <w:sz w:val="22"/>
          <w:szCs w:val="20"/>
        </w:rPr>
        <w:t>teacher appraisal as a driver, and don’t treat</w:t>
      </w:r>
      <w:r>
        <w:rPr>
          <w:rFonts w:cs="Times New Roman"/>
          <w:sz w:val="22"/>
          <w:szCs w:val="20"/>
        </w:rPr>
        <w:t xml:space="preserve"> </w:t>
      </w:r>
      <w:r w:rsidRPr="001E4E03">
        <w:rPr>
          <w:rFonts w:cs="Times New Roman"/>
          <w:sz w:val="22"/>
          <w:szCs w:val="20"/>
        </w:rPr>
        <w:t>world-class standards as a panacea. Instead,</w:t>
      </w:r>
      <w:r>
        <w:rPr>
          <w:rFonts w:cs="Times New Roman"/>
          <w:sz w:val="22"/>
          <w:szCs w:val="20"/>
        </w:rPr>
        <w:t xml:space="preserve"> </w:t>
      </w:r>
      <w:r w:rsidRPr="001E4E03">
        <w:rPr>
          <w:rFonts w:cs="Times New Roman"/>
          <w:sz w:val="22"/>
          <w:szCs w:val="20"/>
        </w:rPr>
        <w:t>make the instruction-assessment nexus the</w:t>
      </w:r>
      <w:r>
        <w:rPr>
          <w:rFonts w:cs="Times New Roman"/>
          <w:sz w:val="22"/>
          <w:szCs w:val="20"/>
        </w:rPr>
        <w:t xml:space="preserve"> </w:t>
      </w:r>
      <w:r w:rsidRPr="001E4E03">
        <w:rPr>
          <w:rFonts w:cs="Times New Roman"/>
          <w:sz w:val="22"/>
          <w:szCs w:val="20"/>
        </w:rPr>
        <w:t>core driver, and back this up with a system</w:t>
      </w:r>
      <w:r>
        <w:rPr>
          <w:rFonts w:cs="Times New Roman"/>
          <w:sz w:val="22"/>
          <w:szCs w:val="20"/>
        </w:rPr>
        <w:t xml:space="preserve"> </w:t>
      </w:r>
      <w:r w:rsidRPr="001E4E03">
        <w:rPr>
          <w:rFonts w:cs="Times New Roman"/>
          <w:sz w:val="22"/>
          <w:szCs w:val="20"/>
        </w:rPr>
        <w:t>that mobilises the masses to make the moral</w:t>
      </w:r>
      <w:r>
        <w:rPr>
          <w:rFonts w:cs="Times New Roman"/>
          <w:sz w:val="22"/>
          <w:szCs w:val="20"/>
        </w:rPr>
        <w:t xml:space="preserve"> </w:t>
      </w:r>
      <w:r w:rsidRPr="001E4E03">
        <w:rPr>
          <w:rFonts w:cs="Times New Roman"/>
          <w:sz w:val="22"/>
          <w:szCs w:val="20"/>
        </w:rPr>
        <w:t>imperative a reality. Change the very culture of</w:t>
      </w:r>
      <w:r>
        <w:rPr>
          <w:rFonts w:cs="Times New Roman"/>
          <w:sz w:val="22"/>
          <w:szCs w:val="20"/>
        </w:rPr>
        <w:t xml:space="preserve"> </w:t>
      </w:r>
      <w:r w:rsidRPr="001E4E03">
        <w:rPr>
          <w:rFonts w:cs="Times New Roman"/>
          <w:sz w:val="22"/>
          <w:szCs w:val="20"/>
        </w:rPr>
        <w:t>the teaching profession. Do so forcefully and</w:t>
      </w:r>
      <w:r>
        <w:rPr>
          <w:rFonts w:cs="Times New Roman"/>
          <w:sz w:val="22"/>
          <w:szCs w:val="20"/>
        </w:rPr>
        <w:t xml:space="preserve"> </w:t>
      </w:r>
      <w:r w:rsidRPr="001E4E03">
        <w:rPr>
          <w:rFonts w:cs="Times New Roman"/>
          <w:sz w:val="22"/>
          <w:szCs w:val="20"/>
        </w:rPr>
        <w:t>you will find many allies. It is time to embrace,</w:t>
      </w:r>
      <w:r>
        <w:rPr>
          <w:rFonts w:cs="Times New Roman"/>
          <w:sz w:val="22"/>
          <w:szCs w:val="20"/>
        </w:rPr>
        <w:t xml:space="preserve"> </w:t>
      </w:r>
      <w:r w:rsidRPr="001E4E03">
        <w:rPr>
          <w:rFonts w:cs="Times New Roman"/>
          <w:sz w:val="22"/>
          <w:szCs w:val="20"/>
        </w:rPr>
        <w:t>and relentlessly commit to the right dr</w:t>
      </w:r>
      <w:r w:rsidR="00CB3CDE">
        <w:rPr>
          <w:rFonts w:cs="Times New Roman"/>
          <w:szCs w:val="20"/>
        </w:rPr>
        <w:t>ive</w:t>
      </w:r>
      <w:r w:rsidRPr="001E4E03">
        <w:rPr>
          <w:rFonts w:cs="Times New Roman"/>
          <w:szCs w:val="20"/>
        </w:rPr>
        <w:t>rs</w:t>
      </w:r>
      <w:r w:rsidR="0010151E">
        <w:rPr>
          <w:rFonts w:cs="Times New Roman"/>
          <w:szCs w:val="20"/>
        </w:rPr>
        <w:t>.</w:t>
      </w:r>
    </w:p>
    <w:p w:rsidR="00CB3CDE" w:rsidRDefault="00CB3CDE" w:rsidP="001E4E03">
      <w:pPr>
        <w:widowControl w:val="0"/>
        <w:autoSpaceDE w:val="0"/>
        <w:autoSpaceDN w:val="0"/>
        <w:adjustRightInd w:val="0"/>
        <w:rPr>
          <w:rFonts w:cs="Times New Roman"/>
          <w:szCs w:val="20"/>
        </w:rPr>
      </w:pPr>
    </w:p>
    <w:p w:rsidR="00CB3CDE" w:rsidRPr="00CB3CDE" w:rsidRDefault="00CB3CDE" w:rsidP="001E4E03">
      <w:pPr>
        <w:widowControl w:val="0"/>
        <w:autoSpaceDE w:val="0"/>
        <w:autoSpaceDN w:val="0"/>
        <w:adjustRightInd w:val="0"/>
        <w:rPr>
          <w:rFonts w:cs="Times New Roman"/>
          <w:sz w:val="22"/>
          <w:szCs w:val="20"/>
        </w:rPr>
      </w:pPr>
    </w:p>
    <w:p w:rsidR="00021412" w:rsidRPr="00CB3CDE" w:rsidRDefault="00CB3CDE" w:rsidP="001E4E03">
      <w:pPr>
        <w:widowControl w:val="0"/>
        <w:autoSpaceDE w:val="0"/>
        <w:autoSpaceDN w:val="0"/>
        <w:adjustRightInd w:val="0"/>
        <w:rPr>
          <w:rFonts w:cs="Times New Roman"/>
          <w:sz w:val="22"/>
          <w:szCs w:val="20"/>
        </w:rPr>
      </w:pPr>
      <w:r w:rsidRPr="00CB3CDE">
        <w:rPr>
          <w:rFonts w:cs="Times New Roman"/>
          <w:sz w:val="22"/>
          <w:szCs w:val="20"/>
        </w:rPr>
        <w:t>*Fullan’s remarks eloquently summarize the key anecdotal experiences I’ve personally experienced assisting various schools and districts burrow deeply into improving</w:t>
      </w:r>
      <w:r>
        <w:rPr>
          <w:rFonts w:cs="Times New Roman"/>
          <w:sz w:val="22"/>
          <w:szCs w:val="20"/>
        </w:rPr>
        <w:t xml:space="preserve"> academic</w:t>
      </w:r>
      <w:r w:rsidRPr="00CB3CDE">
        <w:rPr>
          <w:rFonts w:cs="Times New Roman"/>
          <w:sz w:val="22"/>
          <w:szCs w:val="20"/>
        </w:rPr>
        <w:t xml:space="preserve"> literacy instruction across grades and content areas the past 6-7 years. These focused projects prioritize teacher leadership, public practice (e.g. learning walks, video, peer to peer)</w:t>
      </w:r>
      <w:r>
        <w:rPr>
          <w:rFonts w:cs="Times New Roman"/>
          <w:sz w:val="22"/>
          <w:szCs w:val="20"/>
        </w:rPr>
        <w:t>, coupled with</w:t>
      </w:r>
      <w:r w:rsidRPr="00CB3CDE">
        <w:rPr>
          <w:rFonts w:cs="Times New Roman"/>
          <w:sz w:val="22"/>
          <w:szCs w:val="20"/>
        </w:rPr>
        <w:t xml:space="preserve"> intentional culture building by the many skilled leaders I’ve had the good fortune to work alongside.</w:t>
      </w:r>
      <w:r w:rsidR="00813438">
        <w:rPr>
          <w:rFonts w:cs="Times New Roman"/>
          <w:sz w:val="22"/>
          <w:szCs w:val="20"/>
        </w:rPr>
        <w:t xml:space="preserve"> I am absolutely convinced these notions are an essential aspect of our quest to improve schools for ALL students.</w:t>
      </w:r>
      <w:r w:rsidRPr="00CB3CDE">
        <w:rPr>
          <w:rFonts w:cs="Times New Roman"/>
          <w:sz w:val="22"/>
          <w:szCs w:val="20"/>
        </w:rPr>
        <w:t xml:space="preserve">  KF</w:t>
      </w:r>
      <w:r w:rsidR="00813438">
        <w:rPr>
          <w:rFonts w:cs="Times New Roman"/>
          <w:sz w:val="22"/>
          <w:szCs w:val="20"/>
        </w:rPr>
        <w:t xml:space="preserve">  (2015)</w:t>
      </w:r>
    </w:p>
    <w:sectPr w:rsidR="00021412" w:rsidRPr="00CB3CDE" w:rsidSect="001E4E03">
      <w:footerReference w:type="even" r:id="rId6"/>
      <w:footerReference w:type="default" r:id="rId7"/>
      <w:pgSz w:w="12240" w:h="15840"/>
      <w:pgMar w:top="720" w:right="864" w:bottom="720" w:left="100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1E" w:rsidRDefault="00295560" w:rsidP="0010151E">
    <w:pPr>
      <w:pStyle w:val="Footer"/>
      <w:framePr w:wrap="around" w:vAnchor="text" w:hAnchor="margin" w:xAlign="right" w:y="1"/>
      <w:rPr>
        <w:rStyle w:val="PageNumber"/>
      </w:rPr>
    </w:pPr>
    <w:r>
      <w:rPr>
        <w:rStyle w:val="PageNumber"/>
      </w:rPr>
      <w:fldChar w:fldCharType="begin"/>
    </w:r>
    <w:r w:rsidR="0010151E">
      <w:rPr>
        <w:rStyle w:val="PageNumber"/>
      </w:rPr>
      <w:instrText xml:space="preserve">PAGE  </w:instrText>
    </w:r>
    <w:r>
      <w:rPr>
        <w:rStyle w:val="PageNumber"/>
      </w:rPr>
      <w:fldChar w:fldCharType="end"/>
    </w:r>
  </w:p>
  <w:p w:rsidR="0010151E" w:rsidRDefault="0010151E" w:rsidP="0010151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1E" w:rsidRDefault="00295560" w:rsidP="0010151E">
    <w:pPr>
      <w:pStyle w:val="Footer"/>
      <w:framePr w:wrap="around" w:vAnchor="text" w:hAnchor="margin" w:xAlign="right" w:y="1"/>
      <w:rPr>
        <w:rStyle w:val="PageNumber"/>
      </w:rPr>
    </w:pPr>
    <w:r>
      <w:rPr>
        <w:rStyle w:val="PageNumber"/>
      </w:rPr>
      <w:fldChar w:fldCharType="begin"/>
    </w:r>
    <w:r w:rsidR="0010151E">
      <w:rPr>
        <w:rStyle w:val="PageNumber"/>
      </w:rPr>
      <w:instrText xml:space="preserve">PAGE  </w:instrText>
    </w:r>
    <w:r>
      <w:rPr>
        <w:rStyle w:val="PageNumber"/>
      </w:rPr>
      <w:fldChar w:fldCharType="separate"/>
    </w:r>
    <w:r w:rsidR="00DF3B81">
      <w:rPr>
        <w:rStyle w:val="PageNumber"/>
        <w:noProof/>
      </w:rPr>
      <w:t>1</w:t>
    </w:r>
    <w:r>
      <w:rPr>
        <w:rStyle w:val="PageNumber"/>
      </w:rPr>
      <w:fldChar w:fldCharType="end"/>
    </w:r>
  </w:p>
  <w:p w:rsidR="0010151E" w:rsidRDefault="0010151E" w:rsidP="0010151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C71"/>
    <w:multiLevelType w:val="hybridMultilevel"/>
    <w:tmpl w:val="3EB61F68"/>
    <w:lvl w:ilvl="0" w:tplc="9E4C3846">
      <w:start w:val="4"/>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D5360DD"/>
    <w:multiLevelType w:val="hybridMultilevel"/>
    <w:tmpl w:val="66621D38"/>
    <w:lvl w:ilvl="0" w:tplc="CAEC7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7B353B"/>
    <w:multiLevelType w:val="hybridMultilevel"/>
    <w:tmpl w:val="66621D38"/>
    <w:lvl w:ilvl="0" w:tplc="CAEC7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1412"/>
    <w:rsid w:val="00021412"/>
    <w:rsid w:val="0010151E"/>
    <w:rsid w:val="001E4E03"/>
    <w:rsid w:val="00295560"/>
    <w:rsid w:val="00503346"/>
    <w:rsid w:val="00813438"/>
    <w:rsid w:val="00921D6E"/>
    <w:rsid w:val="009B4C6D"/>
    <w:rsid w:val="00A30CD2"/>
    <w:rsid w:val="00AE07B5"/>
    <w:rsid w:val="00CB3CDE"/>
    <w:rsid w:val="00DF3B81"/>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3D"/>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21412"/>
    <w:pPr>
      <w:ind w:left="720"/>
      <w:contextualSpacing/>
    </w:pPr>
  </w:style>
  <w:style w:type="character" w:styleId="Hyperlink">
    <w:name w:val="Hyperlink"/>
    <w:basedOn w:val="DefaultParagraphFont"/>
    <w:uiPriority w:val="99"/>
    <w:semiHidden/>
    <w:unhideWhenUsed/>
    <w:rsid w:val="00021412"/>
    <w:rPr>
      <w:color w:val="0000FF" w:themeColor="hyperlink"/>
      <w:u w:val="single"/>
    </w:rPr>
  </w:style>
  <w:style w:type="paragraph" w:styleId="Footer">
    <w:name w:val="footer"/>
    <w:basedOn w:val="Normal"/>
    <w:link w:val="FooterChar"/>
    <w:uiPriority w:val="99"/>
    <w:semiHidden/>
    <w:unhideWhenUsed/>
    <w:rsid w:val="0010151E"/>
    <w:pPr>
      <w:tabs>
        <w:tab w:val="center" w:pos="4320"/>
        <w:tab w:val="right" w:pos="8640"/>
      </w:tabs>
    </w:pPr>
  </w:style>
  <w:style w:type="character" w:customStyle="1" w:styleId="FooterChar">
    <w:name w:val="Footer Char"/>
    <w:basedOn w:val="DefaultParagraphFont"/>
    <w:link w:val="Footer"/>
    <w:uiPriority w:val="99"/>
    <w:semiHidden/>
    <w:rsid w:val="0010151E"/>
    <w:rPr>
      <w:rFonts w:ascii="Arial" w:hAnsi="Arial"/>
    </w:rPr>
  </w:style>
  <w:style w:type="character" w:styleId="PageNumber">
    <w:name w:val="page number"/>
    <w:basedOn w:val="DefaultParagraphFont"/>
    <w:uiPriority w:val="99"/>
    <w:semiHidden/>
    <w:unhideWhenUsed/>
    <w:rsid w:val="0010151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chaelfullan.ca"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939</Words>
  <Characters>5354</Characters>
  <Application>Microsoft Macintosh Word</Application>
  <DocSecurity>0</DocSecurity>
  <Lines>44</Lines>
  <Paragraphs>10</Paragraphs>
  <ScaleCrop>false</ScaleCrop>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Feldman</dc:creator>
  <cp:keywords/>
  <cp:lastModifiedBy>Richard Feldman</cp:lastModifiedBy>
  <cp:revision>7</cp:revision>
  <dcterms:created xsi:type="dcterms:W3CDTF">2015-06-05T18:56:00Z</dcterms:created>
  <dcterms:modified xsi:type="dcterms:W3CDTF">2015-08-10T13:24:00Z</dcterms:modified>
</cp:coreProperties>
</file>